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9AB" w:rsidRDefault="00EA19AB" w:rsidP="00EA19AB">
      <w:pPr>
        <w:spacing w:after="0" w:line="240" w:lineRule="auto"/>
        <w:ind w:firstLine="709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Правила перевозок колясок с электрическим приводом</w:t>
      </w:r>
    </w:p>
    <w:p w:rsidR="00EA19AB" w:rsidRDefault="00EA19AB" w:rsidP="00EA19AB">
      <w:pPr>
        <w:spacing w:after="0" w:line="240" w:lineRule="auto"/>
        <w:ind w:firstLine="709"/>
        <w:jc w:val="both"/>
        <w:rPr>
          <w:sz w:val="20"/>
          <w:szCs w:val="20"/>
        </w:rPr>
      </w:pPr>
    </w:p>
    <w:p w:rsidR="00EA19AB" w:rsidRPr="00EA19AB" w:rsidRDefault="00EA19AB" w:rsidP="00EA19AB">
      <w:pPr>
        <w:spacing w:after="0" w:line="240" w:lineRule="auto"/>
        <w:ind w:firstLine="709"/>
        <w:jc w:val="both"/>
        <w:rPr>
          <w:sz w:val="20"/>
          <w:szCs w:val="20"/>
        </w:rPr>
      </w:pPr>
      <w:r w:rsidRPr="00EA19AB">
        <w:rPr>
          <w:sz w:val="20"/>
          <w:szCs w:val="20"/>
        </w:rPr>
        <w:t>В целях безопасности перевозка кресел-каталок на рейсах осуществляется следующими способами:</w:t>
      </w:r>
    </w:p>
    <w:tbl>
      <w:tblPr>
        <w:tblStyle w:val="a5"/>
        <w:tblpPr w:leftFromText="180" w:rightFromText="180" w:vertAnchor="text" w:tblpY="89"/>
        <w:tblW w:w="0" w:type="auto"/>
        <w:tblLook w:val="04A0" w:firstRow="1" w:lastRow="0" w:firstColumn="1" w:lastColumn="0" w:noHBand="0" w:noVBand="1"/>
      </w:tblPr>
      <w:tblGrid>
        <w:gridCol w:w="2405"/>
        <w:gridCol w:w="8073"/>
      </w:tblGrid>
      <w:tr w:rsidR="002412B6" w:rsidTr="00190E7B">
        <w:tc>
          <w:tcPr>
            <w:tcW w:w="2405" w:type="dxa"/>
          </w:tcPr>
          <w:p w:rsidR="002412B6" w:rsidRDefault="002412B6" w:rsidP="00190E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кресла-каталки</w:t>
            </w:r>
          </w:p>
        </w:tc>
        <w:tc>
          <w:tcPr>
            <w:tcW w:w="8073" w:type="dxa"/>
          </w:tcPr>
          <w:p w:rsidR="002412B6" w:rsidRDefault="002412B6" w:rsidP="002412B6">
            <w:pPr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Ограничения</w:t>
            </w:r>
          </w:p>
        </w:tc>
      </w:tr>
      <w:tr w:rsidR="002412B6" w:rsidTr="00190E7B">
        <w:tc>
          <w:tcPr>
            <w:tcW w:w="2405" w:type="dxa"/>
          </w:tcPr>
          <w:p w:rsidR="002412B6" w:rsidRDefault="002412B6" w:rsidP="002412B6">
            <w:pPr>
              <w:jc w:val="both"/>
              <w:rPr>
                <w:sz w:val="20"/>
                <w:szCs w:val="20"/>
              </w:rPr>
            </w:pPr>
            <w:r w:rsidRPr="002412B6">
              <w:rPr>
                <w:sz w:val="20"/>
                <w:szCs w:val="20"/>
              </w:rPr>
              <w:t>Кресла-каталки с электролитическими аккумуляторами</w:t>
            </w:r>
          </w:p>
        </w:tc>
        <w:tc>
          <w:tcPr>
            <w:tcW w:w="8073" w:type="dxa"/>
          </w:tcPr>
          <w:p w:rsidR="002412B6" w:rsidRDefault="002412B6" w:rsidP="002412B6">
            <w:pPr>
              <w:jc w:val="both"/>
              <w:rPr>
                <w:sz w:val="20"/>
                <w:szCs w:val="20"/>
              </w:rPr>
            </w:pPr>
            <w:r w:rsidRPr="002412B6">
              <w:rPr>
                <w:sz w:val="20"/>
                <w:szCs w:val="20"/>
              </w:rPr>
              <w:t>Подлежат регистрации, перевозятся в багажных отсеках при условии, что батарея отсоединена, зажим аккумулятора изолирован, батарея упакована в контейнер с абсорбирующим материалом и соответствующим образом промаркирован. Может применяться услуга «передача у самолета», если инвалидное кресло с электролитическим аккумулятором используется до посадки на борт самолета и с момента высадки.</w:t>
            </w:r>
          </w:p>
        </w:tc>
      </w:tr>
      <w:tr w:rsidR="002412B6" w:rsidTr="00190E7B">
        <w:tc>
          <w:tcPr>
            <w:tcW w:w="2405" w:type="dxa"/>
          </w:tcPr>
          <w:p w:rsidR="002412B6" w:rsidRDefault="002412B6" w:rsidP="002412B6">
            <w:pPr>
              <w:jc w:val="both"/>
              <w:rPr>
                <w:sz w:val="20"/>
                <w:szCs w:val="20"/>
              </w:rPr>
            </w:pPr>
            <w:r w:rsidRPr="002412B6">
              <w:rPr>
                <w:sz w:val="20"/>
                <w:szCs w:val="20"/>
              </w:rPr>
              <w:t>Кресла-каталки с сухозаряженными батареями</w:t>
            </w:r>
          </w:p>
        </w:tc>
        <w:tc>
          <w:tcPr>
            <w:tcW w:w="8073" w:type="dxa"/>
          </w:tcPr>
          <w:p w:rsidR="002412B6" w:rsidRDefault="002412B6" w:rsidP="002412B6">
            <w:pPr>
              <w:jc w:val="both"/>
              <w:rPr>
                <w:sz w:val="20"/>
                <w:szCs w:val="20"/>
              </w:rPr>
            </w:pPr>
            <w:r w:rsidRPr="002412B6">
              <w:rPr>
                <w:sz w:val="20"/>
                <w:szCs w:val="20"/>
              </w:rPr>
              <w:t>Перевозка осуществляется в багажном отсеке при условии, что батарея отсоединена, зажим аккумулятора изолирован во избежание случайного короткого замыкания, батарея надежно закреплена на инвалидном кресле.</w:t>
            </w:r>
          </w:p>
        </w:tc>
      </w:tr>
      <w:tr w:rsidR="002412B6" w:rsidTr="00190E7B">
        <w:tc>
          <w:tcPr>
            <w:tcW w:w="2405" w:type="dxa"/>
          </w:tcPr>
          <w:p w:rsidR="002412B6" w:rsidRDefault="002412B6" w:rsidP="002412B6">
            <w:pPr>
              <w:jc w:val="both"/>
              <w:rPr>
                <w:sz w:val="20"/>
                <w:szCs w:val="20"/>
              </w:rPr>
            </w:pPr>
            <w:r w:rsidRPr="002412B6">
              <w:rPr>
                <w:sz w:val="20"/>
                <w:szCs w:val="20"/>
              </w:rPr>
              <w:t xml:space="preserve">Кресла-каталки с батареями </w:t>
            </w:r>
            <w:proofErr w:type="spellStart"/>
            <w:r w:rsidRPr="002412B6">
              <w:rPr>
                <w:sz w:val="20"/>
                <w:szCs w:val="20"/>
              </w:rPr>
              <w:t>гелевого</w:t>
            </w:r>
            <w:proofErr w:type="spellEnd"/>
            <w:r w:rsidRPr="002412B6">
              <w:rPr>
                <w:sz w:val="20"/>
                <w:szCs w:val="20"/>
              </w:rPr>
              <w:t xml:space="preserve"> типа</w:t>
            </w:r>
          </w:p>
        </w:tc>
        <w:tc>
          <w:tcPr>
            <w:tcW w:w="8073" w:type="dxa"/>
          </w:tcPr>
          <w:p w:rsidR="002412B6" w:rsidRDefault="002412B6" w:rsidP="002412B6">
            <w:pPr>
              <w:jc w:val="both"/>
              <w:rPr>
                <w:sz w:val="20"/>
                <w:szCs w:val="20"/>
              </w:rPr>
            </w:pPr>
            <w:r w:rsidRPr="002412B6">
              <w:rPr>
                <w:sz w:val="20"/>
                <w:szCs w:val="20"/>
              </w:rPr>
              <w:t>Могут перевозиться без отсоединения батареи при условии, что зажим аккумулятора изолирован.</w:t>
            </w:r>
          </w:p>
        </w:tc>
      </w:tr>
      <w:tr w:rsidR="002412B6" w:rsidTr="00190E7B">
        <w:tc>
          <w:tcPr>
            <w:tcW w:w="2405" w:type="dxa"/>
          </w:tcPr>
          <w:p w:rsidR="002412B6" w:rsidRDefault="002412B6" w:rsidP="002412B6">
            <w:pPr>
              <w:jc w:val="both"/>
              <w:rPr>
                <w:sz w:val="20"/>
                <w:szCs w:val="20"/>
              </w:rPr>
            </w:pPr>
            <w:r w:rsidRPr="002412B6">
              <w:rPr>
                <w:sz w:val="20"/>
                <w:szCs w:val="20"/>
              </w:rPr>
              <w:t xml:space="preserve">Кресла-каталки с </w:t>
            </w:r>
            <w:proofErr w:type="spellStart"/>
            <w:r w:rsidRPr="002412B6">
              <w:rPr>
                <w:sz w:val="20"/>
                <w:szCs w:val="20"/>
              </w:rPr>
              <w:t>непроливающимися</w:t>
            </w:r>
            <w:proofErr w:type="spellEnd"/>
            <w:r w:rsidRPr="002412B6">
              <w:rPr>
                <w:sz w:val="20"/>
                <w:szCs w:val="20"/>
              </w:rPr>
              <w:t xml:space="preserve"> жидкостными батареями</w:t>
            </w:r>
          </w:p>
        </w:tc>
        <w:tc>
          <w:tcPr>
            <w:tcW w:w="8073" w:type="dxa"/>
          </w:tcPr>
          <w:p w:rsidR="002412B6" w:rsidRDefault="002412B6" w:rsidP="002412B6">
            <w:pPr>
              <w:jc w:val="both"/>
              <w:rPr>
                <w:sz w:val="20"/>
                <w:szCs w:val="20"/>
              </w:rPr>
            </w:pPr>
            <w:r w:rsidRPr="002412B6">
              <w:rPr>
                <w:sz w:val="20"/>
                <w:szCs w:val="20"/>
              </w:rPr>
              <w:t>Перевозка осуществляется в багажном отделении при условии, что батарея надежно закреплена в средстве передвижения, клеммы батареи защищены от коротких замыканий, электрические цепи изолированы.</w:t>
            </w:r>
          </w:p>
        </w:tc>
      </w:tr>
      <w:tr w:rsidR="002412B6" w:rsidTr="00190E7B">
        <w:tc>
          <w:tcPr>
            <w:tcW w:w="2405" w:type="dxa"/>
          </w:tcPr>
          <w:p w:rsidR="002412B6" w:rsidRDefault="002412B6" w:rsidP="002412B6">
            <w:pPr>
              <w:jc w:val="both"/>
              <w:rPr>
                <w:sz w:val="20"/>
                <w:szCs w:val="20"/>
              </w:rPr>
            </w:pPr>
            <w:r w:rsidRPr="002412B6">
              <w:rPr>
                <w:sz w:val="20"/>
                <w:szCs w:val="20"/>
              </w:rPr>
              <w:t>Кресла-каталки с батареями проливающегося типа</w:t>
            </w:r>
          </w:p>
        </w:tc>
        <w:tc>
          <w:tcPr>
            <w:tcW w:w="8073" w:type="dxa"/>
          </w:tcPr>
          <w:p w:rsidR="002412B6" w:rsidRDefault="002412B6" w:rsidP="002412B6">
            <w:pPr>
              <w:jc w:val="both"/>
              <w:rPr>
                <w:sz w:val="20"/>
                <w:szCs w:val="20"/>
              </w:rPr>
            </w:pPr>
            <w:r w:rsidRPr="002412B6">
              <w:rPr>
                <w:sz w:val="20"/>
                <w:szCs w:val="20"/>
              </w:rPr>
              <w:t xml:space="preserve">Перевозка осуществляется в багажном отделении при условии, что батарея надежно закреплена в средстве передвижения, клеммы батареи защищены от коротких замыканий, электрические цепи изолированы. Средство должно грузиться, размещаться, закрепляться и выгружаться только в вертикальном положении. На батареи, которые не являются </w:t>
            </w:r>
            <w:proofErr w:type="spellStart"/>
            <w:r w:rsidRPr="002412B6">
              <w:rPr>
                <w:sz w:val="20"/>
                <w:szCs w:val="20"/>
              </w:rPr>
              <w:t>непроливающимися</w:t>
            </w:r>
            <w:proofErr w:type="spellEnd"/>
            <w:r w:rsidRPr="002412B6">
              <w:rPr>
                <w:sz w:val="20"/>
                <w:szCs w:val="20"/>
              </w:rPr>
              <w:t>, следует, по возможности устанавливать вентиляционные пробки, предотвращающие проливание.</w:t>
            </w:r>
          </w:p>
        </w:tc>
      </w:tr>
      <w:tr w:rsidR="002412B6" w:rsidTr="00190E7B">
        <w:tc>
          <w:tcPr>
            <w:tcW w:w="2405" w:type="dxa"/>
          </w:tcPr>
          <w:p w:rsidR="002412B6" w:rsidRDefault="002412B6" w:rsidP="002412B6">
            <w:pPr>
              <w:jc w:val="both"/>
              <w:rPr>
                <w:sz w:val="20"/>
                <w:szCs w:val="20"/>
              </w:rPr>
            </w:pPr>
            <w:r w:rsidRPr="002412B6">
              <w:rPr>
                <w:sz w:val="20"/>
                <w:szCs w:val="20"/>
              </w:rPr>
              <w:t>Кресла-каталки с ионно-литиевыми батареями</w:t>
            </w:r>
          </w:p>
        </w:tc>
        <w:tc>
          <w:tcPr>
            <w:tcW w:w="8073" w:type="dxa"/>
          </w:tcPr>
          <w:p w:rsidR="002412B6" w:rsidRPr="002412B6" w:rsidRDefault="002412B6" w:rsidP="002412B6">
            <w:pPr>
              <w:jc w:val="both"/>
              <w:rPr>
                <w:sz w:val="20"/>
                <w:szCs w:val="20"/>
              </w:rPr>
            </w:pPr>
            <w:r w:rsidRPr="002412B6">
              <w:rPr>
                <w:sz w:val="20"/>
                <w:szCs w:val="20"/>
              </w:rPr>
              <w:t xml:space="preserve">1. Перевозка может осуществляется в багажном отсеке при условии, что батарея надежно закреплена в средстве передвижения, клеммы батареи защищены от короткий замыканий, </w:t>
            </w:r>
            <w:r w:rsidR="008A1FFB">
              <w:rPr>
                <w:sz w:val="20"/>
                <w:szCs w:val="20"/>
              </w:rPr>
              <w:t>электрические цепи изолированы.</w:t>
            </w:r>
          </w:p>
          <w:p w:rsidR="002412B6" w:rsidRPr="002412B6" w:rsidRDefault="002412B6" w:rsidP="002412B6">
            <w:pPr>
              <w:jc w:val="both"/>
              <w:rPr>
                <w:sz w:val="20"/>
                <w:szCs w:val="20"/>
              </w:rPr>
            </w:pPr>
            <w:r w:rsidRPr="002412B6">
              <w:rPr>
                <w:sz w:val="20"/>
                <w:szCs w:val="20"/>
              </w:rPr>
              <w:t>2. Если конструкция кресла специально предусматривает снятие батареи(й) пользователем, батарею необходимо снять и перевозить в пассажирской кабине. Кресло перевозится в багажном отсеке, батарея – в ручной клади.</w:t>
            </w:r>
          </w:p>
          <w:p w:rsidR="002412B6" w:rsidRPr="002412B6" w:rsidRDefault="002412B6" w:rsidP="002412B6">
            <w:pPr>
              <w:jc w:val="both"/>
              <w:rPr>
                <w:sz w:val="20"/>
                <w:szCs w:val="20"/>
              </w:rPr>
            </w:pPr>
            <w:r w:rsidRPr="002412B6">
              <w:rPr>
                <w:sz w:val="20"/>
                <w:szCs w:val="20"/>
              </w:rPr>
              <w:t>При перевозке батареи в пассажирской кабине:</w:t>
            </w:r>
            <w:bookmarkStart w:id="0" w:name="_GoBack"/>
            <w:bookmarkEnd w:id="0"/>
          </w:p>
          <w:p w:rsidR="002412B6" w:rsidRPr="008A1FFB" w:rsidRDefault="002412B6" w:rsidP="008A1FFB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sz w:val="20"/>
                <w:szCs w:val="20"/>
              </w:rPr>
            </w:pPr>
            <w:r w:rsidRPr="008A1FFB">
              <w:rPr>
                <w:sz w:val="20"/>
                <w:szCs w:val="20"/>
              </w:rPr>
              <w:t>клеммы батареи должны быть защищены от коротких замыканий, батарея должна быть защищена от повреждений;</w:t>
            </w:r>
          </w:p>
          <w:p w:rsidR="002412B6" w:rsidRPr="008A1FFB" w:rsidRDefault="002412B6" w:rsidP="008A1FFB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sz w:val="20"/>
                <w:szCs w:val="20"/>
              </w:rPr>
            </w:pPr>
            <w:r w:rsidRPr="008A1FFB">
              <w:rPr>
                <w:sz w:val="20"/>
                <w:szCs w:val="20"/>
              </w:rPr>
              <w:t xml:space="preserve">энергоемкость батареи не должна превышать 300 </w:t>
            </w:r>
            <w:proofErr w:type="spellStart"/>
            <w:r w:rsidRPr="008A1FFB">
              <w:rPr>
                <w:sz w:val="20"/>
                <w:szCs w:val="20"/>
              </w:rPr>
              <w:t>Втч</w:t>
            </w:r>
            <w:proofErr w:type="spellEnd"/>
            <w:r w:rsidRPr="008A1FFB">
              <w:rPr>
                <w:sz w:val="20"/>
                <w:szCs w:val="20"/>
              </w:rPr>
              <w:t>;</w:t>
            </w:r>
          </w:p>
          <w:p w:rsidR="002412B6" w:rsidRPr="008A1FFB" w:rsidRDefault="002412B6" w:rsidP="008A1FFB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sz w:val="20"/>
                <w:szCs w:val="20"/>
              </w:rPr>
            </w:pPr>
            <w:r w:rsidRPr="008A1FFB">
              <w:rPr>
                <w:sz w:val="20"/>
                <w:szCs w:val="20"/>
              </w:rPr>
              <w:t xml:space="preserve">можно перевозить только одну запасную батарею энергоемкостью не более 300 </w:t>
            </w:r>
            <w:proofErr w:type="spellStart"/>
            <w:r w:rsidRPr="008A1FFB">
              <w:rPr>
                <w:sz w:val="20"/>
                <w:szCs w:val="20"/>
              </w:rPr>
              <w:t>Втч</w:t>
            </w:r>
            <w:proofErr w:type="spellEnd"/>
            <w:r w:rsidRPr="008A1FFB">
              <w:rPr>
                <w:sz w:val="20"/>
                <w:szCs w:val="20"/>
              </w:rPr>
              <w:t xml:space="preserve"> или две запасные батареи, энергоемкость каждой и</w:t>
            </w:r>
            <w:r w:rsidRPr="008A1FFB">
              <w:rPr>
                <w:sz w:val="20"/>
                <w:szCs w:val="20"/>
              </w:rPr>
              <w:t xml:space="preserve">з которых не превышает 160 </w:t>
            </w:r>
            <w:proofErr w:type="spellStart"/>
            <w:r w:rsidRPr="008A1FFB">
              <w:rPr>
                <w:sz w:val="20"/>
                <w:szCs w:val="20"/>
              </w:rPr>
              <w:t>Втч</w:t>
            </w:r>
            <w:proofErr w:type="spellEnd"/>
            <w:r w:rsidRPr="008A1FFB">
              <w:rPr>
                <w:sz w:val="20"/>
                <w:szCs w:val="20"/>
              </w:rPr>
              <w:t>.</w:t>
            </w:r>
          </w:p>
        </w:tc>
      </w:tr>
    </w:tbl>
    <w:p w:rsidR="00EA19AB" w:rsidRPr="002B538A" w:rsidRDefault="00EA19AB" w:rsidP="00EA19AB">
      <w:pPr>
        <w:spacing w:after="0" w:line="240" w:lineRule="auto"/>
        <w:ind w:firstLine="709"/>
        <w:jc w:val="both"/>
        <w:rPr>
          <w:sz w:val="20"/>
          <w:szCs w:val="20"/>
        </w:rPr>
      </w:pPr>
    </w:p>
    <w:p w:rsidR="002412B6" w:rsidRDefault="002412B6" w:rsidP="00EA19AB">
      <w:pPr>
        <w:spacing w:after="0" w:line="240" w:lineRule="auto"/>
        <w:ind w:firstLine="709"/>
        <w:jc w:val="both"/>
        <w:rPr>
          <w:sz w:val="20"/>
          <w:szCs w:val="20"/>
        </w:rPr>
      </w:pPr>
    </w:p>
    <w:p w:rsidR="00EA19AB" w:rsidRPr="002B538A" w:rsidRDefault="00EA19AB" w:rsidP="00EA19AB">
      <w:pPr>
        <w:spacing w:after="0" w:line="240" w:lineRule="auto"/>
        <w:ind w:firstLine="709"/>
        <w:jc w:val="both"/>
        <w:rPr>
          <w:sz w:val="20"/>
          <w:szCs w:val="20"/>
        </w:rPr>
      </w:pPr>
    </w:p>
    <w:p w:rsidR="00EA19AB" w:rsidRPr="002B538A" w:rsidRDefault="00EA19AB" w:rsidP="00EA19AB">
      <w:pPr>
        <w:spacing w:after="0" w:line="240" w:lineRule="auto"/>
        <w:ind w:firstLine="709"/>
        <w:jc w:val="both"/>
        <w:rPr>
          <w:sz w:val="20"/>
          <w:szCs w:val="20"/>
        </w:rPr>
      </w:pPr>
    </w:p>
    <w:p w:rsidR="00EA19AB" w:rsidRPr="002B538A" w:rsidRDefault="00EA19AB" w:rsidP="00EA19AB">
      <w:pPr>
        <w:spacing w:after="0" w:line="240" w:lineRule="auto"/>
        <w:ind w:firstLine="709"/>
        <w:jc w:val="both"/>
        <w:rPr>
          <w:sz w:val="20"/>
          <w:szCs w:val="20"/>
        </w:rPr>
      </w:pPr>
    </w:p>
    <w:p w:rsidR="00EA19AB" w:rsidRPr="002B538A" w:rsidRDefault="00EA19AB" w:rsidP="00EA19AB">
      <w:pPr>
        <w:spacing w:after="0" w:line="240" w:lineRule="auto"/>
        <w:ind w:firstLine="709"/>
        <w:jc w:val="both"/>
        <w:rPr>
          <w:sz w:val="20"/>
          <w:szCs w:val="20"/>
        </w:rPr>
      </w:pPr>
    </w:p>
    <w:p w:rsidR="00EA19AB" w:rsidRPr="002B538A" w:rsidRDefault="00EA19AB" w:rsidP="00EA19AB">
      <w:pPr>
        <w:spacing w:after="0" w:line="240" w:lineRule="auto"/>
        <w:ind w:firstLine="709"/>
        <w:jc w:val="both"/>
        <w:rPr>
          <w:sz w:val="20"/>
          <w:szCs w:val="20"/>
        </w:rPr>
      </w:pPr>
    </w:p>
    <w:p w:rsidR="00EA19AB" w:rsidRPr="002B538A" w:rsidRDefault="00EA19AB" w:rsidP="00EA19AB">
      <w:pPr>
        <w:spacing w:after="0" w:line="240" w:lineRule="auto"/>
        <w:ind w:firstLine="709"/>
        <w:jc w:val="both"/>
        <w:rPr>
          <w:sz w:val="20"/>
          <w:szCs w:val="20"/>
        </w:rPr>
      </w:pPr>
    </w:p>
    <w:p w:rsidR="00EA19AB" w:rsidRPr="002B538A" w:rsidRDefault="00EA19AB" w:rsidP="00EA19AB">
      <w:pPr>
        <w:spacing w:after="0" w:line="240" w:lineRule="auto"/>
        <w:ind w:firstLine="709"/>
        <w:jc w:val="both"/>
        <w:rPr>
          <w:sz w:val="20"/>
          <w:szCs w:val="20"/>
        </w:rPr>
      </w:pPr>
    </w:p>
    <w:p w:rsidR="00EA19AB" w:rsidRPr="002B538A" w:rsidRDefault="00EA19AB" w:rsidP="00EA19AB">
      <w:pPr>
        <w:spacing w:after="0" w:line="240" w:lineRule="auto"/>
        <w:ind w:firstLine="709"/>
        <w:jc w:val="both"/>
        <w:rPr>
          <w:sz w:val="20"/>
          <w:szCs w:val="20"/>
        </w:rPr>
      </w:pPr>
    </w:p>
    <w:p w:rsidR="00EA19AB" w:rsidRPr="002B538A" w:rsidRDefault="00EA19AB" w:rsidP="00EA19AB">
      <w:pPr>
        <w:spacing w:after="0" w:line="240" w:lineRule="auto"/>
        <w:ind w:firstLine="709"/>
        <w:jc w:val="both"/>
        <w:rPr>
          <w:sz w:val="20"/>
          <w:szCs w:val="20"/>
        </w:rPr>
      </w:pPr>
    </w:p>
    <w:p w:rsidR="00EA19AB" w:rsidRPr="002B538A" w:rsidRDefault="00EA19AB" w:rsidP="00EA19AB">
      <w:pPr>
        <w:spacing w:after="0" w:line="240" w:lineRule="auto"/>
        <w:ind w:firstLine="709"/>
        <w:jc w:val="both"/>
        <w:rPr>
          <w:sz w:val="20"/>
          <w:szCs w:val="20"/>
        </w:rPr>
      </w:pPr>
    </w:p>
    <w:p w:rsidR="00EA19AB" w:rsidRPr="002B538A" w:rsidRDefault="00EA19AB" w:rsidP="00EA19AB">
      <w:pPr>
        <w:spacing w:after="0" w:line="240" w:lineRule="auto"/>
        <w:ind w:firstLine="709"/>
        <w:jc w:val="both"/>
        <w:rPr>
          <w:sz w:val="20"/>
          <w:szCs w:val="20"/>
        </w:rPr>
      </w:pPr>
    </w:p>
    <w:p w:rsidR="00EA19AB" w:rsidRPr="002B538A" w:rsidRDefault="00EA19AB" w:rsidP="00EA19AB">
      <w:pPr>
        <w:spacing w:after="0" w:line="240" w:lineRule="auto"/>
        <w:ind w:firstLine="709"/>
        <w:jc w:val="both"/>
        <w:rPr>
          <w:sz w:val="20"/>
          <w:szCs w:val="20"/>
        </w:rPr>
      </w:pPr>
    </w:p>
    <w:sectPr w:rsidR="00EA19AB" w:rsidRPr="002B538A" w:rsidSect="002B363A">
      <w:headerReference w:type="default" r:id="rId5"/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4357699"/>
      <w:docPartObj>
        <w:docPartGallery w:val="Page Numbers (Top of Page)"/>
        <w:docPartUnique/>
      </w:docPartObj>
    </w:sdtPr>
    <w:sdtEndPr/>
    <w:sdtContent>
      <w:p w:rsidR="009E3E3D" w:rsidRDefault="008A1FF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E3E3D" w:rsidRDefault="008A1FF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76DEF"/>
    <w:multiLevelType w:val="hybridMultilevel"/>
    <w:tmpl w:val="89BA3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5E5"/>
    <w:rsid w:val="00190E7B"/>
    <w:rsid w:val="002412B6"/>
    <w:rsid w:val="002B363A"/>
    <w:rsid w:val="008725E5"/>
    <w:rsid w:val="008A1FFB"/>
    <w:rsid w:val="00C31B19"/>
    <w:rsid w:val="00C74042"/>
    <w:rsid w:val="00EA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E4223"/>
  <w15:chartTrackingRefBased/>
  <w15:docId w15:val="{C8A778DB-3A11-46CC-BD6A-B0D5FB435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19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19AB"/>
  </w:style>
  <w:style w:type="table" w:styleId="a5">
    <w:name w:val="Table Grid"/>
    <w:basedOn w:val="a1"/>
    <w:uiPriority w:val="39"/>
    <w:rsid w:val="00241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A1F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381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Худайбердина Анастасия Николаевна</dc:creator>
  <cp:keywords/>
  <dc:description/>
  <cp:lastModifiedBy>Худайбердина Анастасия Николаевна</cp:lastModifiedBy>
  <cp:revision>7</cp:revision>
  <dcterms:created xsi:type="dcterms:W3CDTF">2024-09-03T07:51:00Z</dcterms:created>
  <dcterms:modified xsi:type="dcterms:W3CDTF">2024-09-03T08:04:00Z</dcterms:modified>
</cp:coreProperties>
</file>